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1" w:rightFromText="141" w:vertAnchor="text" w:horzAnchor="margin" w:tblpY="-180"/>
        <w:tblW w:w="9209"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Look w:val="04A0" w:firstRow="1" w:lastRow="0" w:firstColumn="1" w:lastColumn="0" w:noHBand="0" w:noVBand="1"/>
      </w:tblPr>
      <w:tblGrid>
        <w:gridCol w:w="7103"/>
        <w:gridCol w:w="2106"/>
      </w:tblGrid>
      <w:tr w:rsidR="00D15EDF" w:rsidRPr="003F2253" w14:paraId="249DA4EF" w14:textId="77777777" w:rsidTr="00D15EDF">
        <w:trPr>
          <w:trHeight w:val="1727"/>
        </w:trPr>
        <w:tc>
          <w:tcPr>
            <w:tcW w:w="7225" w:type="dxa"/>
            <w:shd w:val="clear" w:color="auto" w:fill="auto"/>
            <w:vAlign w:val="center"/>
          </w:tcPr>
          <w:p w14:paraId="2207106D" w14:textId="13B08921" w:rsidR="00D15EDF" w:rsidRPr="00D51717" w:rsidRDefault="00D15EDF" w:rsidP="00C11919">
            <w:pPr>
              <w:pStyle w:val="En-tte"/>
              <w:jc w:val="center"/>
              <w:rPr>
                <w:color w:val="365F91"/>
                <w:sz w:val="28"/>
              </w:rPr>
            </w:pPr>
            <w:r>
              <w:rPr>
                <w:color w:val="365F91"/>
                <w:sz w:val="28"/>
              </w:rPr>
              <w:t xml:space="preserve">Aide à l’élaboration d’une charte de confiance pour le signalement des Evènements Indésirables </w:t>
            </w:r>
          </w:p>
        </w:tc>
        <w:tc>
          <w:tcPr>
            <w:tcW w:w="1984" w:type="dxa"/>
            <w:shd w:val="clear" w:color="auto" w:fill="auto"/>
            <w:vAlign w:val="center"/>
          </w:tcPr>
          <w:p w14:paraId="040DE883" w14:textId="77777777" w:rsidR="00D15EDF" w:rsidRPr="004063C9" w:rsidRDefault="00D15EDF" w:rsidP="00C11919">
            <w:pPr>
              <w:pStyle w:val="En-tte"/>
              <w:jc w:val="center"/>
              <w:rPr>
                <w:i/>
                <w:color w:val="808080"/>
                <w:sz w:val="20"/>
                <w:szCs w:val="20"/>
              </w:rPr>
            </w:pPr>
            <w:r>
              <w:rPr>
                <w:noProof/>
              </w:rPr>
              <w:drawing>
                <wp:inline distT="0" distB="0" distL="0" distR="0" wp14:anchorId="4ECD3945" wp14:editId="321ADABE">
                  <wp:extent cx="1196027" cy="301027"/>
                  <wp:effectExtent l="0" t="0" r="4445" b="3810"/>
                  <wp:docPr id="1755081172" name="Image 16" descr="Une image contenant texte, clipart">
                    <a:extLst xmlns:a="http://schemas.openxmlformats.org/drawingml/2006/main">
                      <a:ext uri="{FF2B5EF4-FFF2-40B4-BE49-F238E27FC236}">
                        <a16:creationId xmlns:a16="http://schemas.microsoft.com/office/drawing/2014/main" id="{6B7B4866-9792-D27E-ACFB-D200169DD4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6" descr="Une image contenant texte, clipart">
                            <a:extLst>
                              <a:ext uri="{FF2B5EF4-FFF2-40B4-BE49-F238E27FC236}">
                                <a16:creationId xmlns:a16="http://schemas.microsoft.com/office/drawing/2014/main" id="{6B7B4866-9792-D27E-ACFB-D200169DD40B}"/>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21267" cy="307380"/>
                          </a:xfrm>
                          <a:prstGeom prst="rect">
                            <a:avLst/>
                          </a:prstGeom>
                        </pic:spPr>
                      </pic:pic>
                    </a:graphicData>
                  </a:graphic>
                </wp:inline>
              </w:drawing>
            </w:r>
            <w:r w:rsidRPr="004063C9">
              <w:rPr>
                <w:i/>
                <w:color w:val="808080"/>
                <w:sz w:val="20"/>
                <w:szCs w:val="20"/>
              </w:rPr>
              <w:t xml:space="preserve"> </w:t>
            </w:r>
          </w:p>
        </w:tc>
      </w:tr>
    </w:tbl>
    <w:p w14:paraId="01F469B3" w14:textId="77777777" w:rsidR="00D15EDF" w:rsidRDefault="00D15EDF"/>
    <w:p w14:paraId="19B424F7" w14:textId="77777777" w:rsidR="00D15EDF" w:rsidRPr="00D15EDF" w:rsidRDefault="00D15EDF">
      <w:pPr>
        <w:rPr>
          <w:sz w:val="24"/>
          <w:szCs w:val="24"/>
        </w:rPr>
      </w:pPr>
    </w:p>
    <w:p w14:paraId="406CE773" w14:textId="49A36400" w:rsidR="00D15EDF" w:rsidRPr="002553EC" w:rsidRDefault="00D15EDF" w:rsidP="00D15EDF">
      <w:pPr>
        <w:rPr>
          <w:rFonts w:ascii="Calibri" w:hAnsi="Calibri" w:cs="Calibri"/>
        </w:rPr>
      </w:pPr>
      <w:r w:rsidRPr="002553EC">
        <w:rPr>
          <w:rFonts w:ascii="Calibri" w:hAnsi="Calibri" w:cs="Calibri"/>
        </w:rPr>
        <w:t xml:space="preserve">L’affichage de la culture positive de l’erreur peut se faire, au sein de l’établissement, par une charte de confiance, engageant le personnel à signaler les </w:t>
      </w:r>
      <w:r w:rsidR="00596955" w:rsidRPr="002553EC">
        <w:rPr>
          <w:rFonts w:ascii="Calibri" w:hAnsi="Calibri" w:cs="Calibri"/>
        </w:rPr>
        <w:t>E</w:t>
      </w:r>
      <w:r w:rsidRPr="002553EC">
        <w:rPr>
          <w:rFonts w:ascii="Calibri" w:hAnsi="Calibri" w:cs="Calibri"/>
        </w:rPr>
        <w:t xml:space="preserve">vènements </w:t>
      </w:r>
      <w:r w:rsidR="00596955" w:rsidRPr="002553EC">
        <w:rPr>
          <w:rFonts w:ascii="Calibri" w:hAnsi="Calibri" w:cs="Calibri"/>
        </w:rPr>
        <w:t>I</w:t>
      </w:r>
      <w:r w:rsidRPr="002553EC">
        <w:rPr>
          <w:rFonts w:ascii="Calibri" w:hAnsi="Calibri" w:cs="Calibri"/>
        </w:rPr>
        <w:t xml:space="preserve">ndésirables </w:t>
      </w:r>
      <w:r w:rsidR="002553EC" w:rsidRPr="002553EC">
        <w:rPr>
          <w:rFonts w:ascii="Calibri" w:hAnsi="Calibri" w:cs="Calibri"/>
        </w:rPr>
        <w:t xml:space="preserve">(EI) et </w:t>
      </w:r>
      <w:r w:rsidRPr="002553EC">
        <w:rPr>
          <w:rFonts w:ascii="Calibri" w:hAnsi="Calibri" w:cs="Calibri"/>
        </w:rPr>
        <w:t>permettant la mise en place des mesures correctives dans l’objectif de sécuriser la prise en charge des personnes accompagnées</w:t>
      </w:r>
      <w:r w:rsidR="002553EC" w:rsidRPr="002553EC">
        <w:rPr>
          <w:rFonts w:ascii="Calibri" w:hAnsi="Calibri" w:cs="Calibri"/>
        </w:rPr>
        <w:t>.</w:t>
      </w:r>
    </w:p>
    <w:p w14:paraId="66A3F1D5" w14:textId="77777777" w:rsidR="002553EC" w:rsidRPr="002553EC" w:rsidRDefault="002553EC" w:rsidP="00D15EDF">
      <w:pPr>
        <w:rPr>
          <w:rFonts w:ascii="Calibri" w:hAnsi="Calibri" w:cs="Calibri"/>
          <w:u w:val="single"/>
        </w:rPr>
      </w:pPr>
    </w:p>
    <w:p w14:paraId="2CF7FAEC" w14:textId="4C0E97B9" w:rsidR="00D15EDF" w:rsidRPr="002553EC" w:rsidRDefault="00D15EDF" w:rsidP="00D15EDF">
      <w:pPr>
        <w:rPr>
          <w:rFonts w:ascii="Calibri" w:hAnsi="Calibri" w:cs="Calibri"/>
        </w:rPr>
      </w:pPr>
      <w:r w:rsidRPr="002553EC">
        <w:rPr>
          <w:rFonts w:ascii="Calibri" w:hAnsi="Calibri" w:cs="Calibri"/>
          <w:u w:val="single"/>
        </w:rPr>
        <w:t>Recommandations OMS</w:t>
      </w:r>
      <w:r w:rsidR="0068337A">
        <w:rPr>
          <w:rFonts w:ascii="Calibri" w:hAnsi="Calibri" w:cs="Calibri"/>
          <w:u w:val="single"/>
        </w:rPr>
        <w:t xml:space="preserve"> </w:t>
      </w:r>
      <w:r w:rsidR="0068337A" w:rsidRPr="0068337A">
        <w:rPr>
          <w:rFonts w:ascii="Calibri" w:hAnsi="Calibri" w:cs="Calibri"/>
          <w:u w:val="single"/>
          <w:vertAlign w:val="superscript"/>
        </w:rPr>
        <w:t>(1)</w:t>
      </w:r>
      <w:r w:rsidRPr="002553EC">
        <w:rPr>
          <w:rFonts w:ascii="Calibri" w:hAnsi="Calibri" w:cs="Calibri"/>
        </w:rPr>
        <w:t xml:space="preserve"> </w:t>
      </w:r>
    </w:p>
    <w:p w14:paraId="406208E6" w14:textId="329AF0F3" w:rsidR="00D15EDF" w:rsidRPr="002553EC" w:rsidRDefault="00D15EDF" w:rsidP="00D15EDF">
      <w:pPr>
        <w:rPr>
          <w:rFonts w:ascii="Calibri" w:hAnsi="Calibri" w:cs="Calibri"/>
        </w:rPr>
      </w:pPr>
      <w:r w:rsidRPr="002553EC">
        <w:rPr>
          <w:rFonts w:ascii="Calibri" w:hAnsi="Calibri" w:cs="Calibri"/>
        </w:rPr>
        <w:t xml:space="preserve">Les recommandations faites par l’Organisation </w:t>
      </w:r>
      <w:r w:rsidR="002553EC" w:rsidRPr="002553EC">
        <w:rPr>
          <w:rFonts w:ascii="Calibri" w:hAnsi="Calibri" w:cs="Calibri"/>
        </w:rPr>
        <w:t>M</w:t>
      </w:r>
      <w:r w:rsidRPr="002553EC">
        <w:rPr>
          <w:rFonts w:ascii="Calibri" w:hAnsi="Calibri" w:cs="Calibri"/>
        </w:rPr>
        <w:t xml:space="preserve">ondiale de la </w:t>
      </w:r>
      <w:r w:rsidR="002553EC" w:rsidRPr="002553EC">
        <w:rPr>
          <w:rFonts w:ascii="Calibri" w:hAnsi="Calibri" w:cs="Calibri"/>
        </w:rPr>
        <w:t>S</w:t>
      </w:r>
      <w:r w:rsidRPr="002553EC">
        <w:rPr>
          <w:rFonts w:ascii="Calibri" w:hAnsi="Calibri" w:cs="Calibri"/>
        </w:rPr>
        <w:t>anté pour les systèmes de signalement des événements indésirables sont les suivantes :</w:t>
      </w:r>
    </w:p>
    <w:p w14:paraId="0BFC3F3E" w14:textId="34E45A8C" w:rsidR="00D15EDF" w:rsidRPr="002553EC" w:rsidRDefault="00D15EDF" w:rsidP="00595067">
      <w:pPr>
        <w:ind w:left="708"/>
        <w:rPr>
          <w:rFonts w:ascii="Calibri" w:hAnsi="Calibri" w:cs="Calibri"/>
        </w:rPr>
      </w:pPr>
      <w:r w:rsidRPr="002553EC">
        <w:rPr>
          <w:rFonts w:ascii="Calibri" w:hAnsi="Calibri" w:cs="Calibri"/>
        </w:rPr>
        <w:t xml:space="preserve">1. Le système de signalement des </w:t>
      </w:r>
      <w:r w:rsidR="002553EC" w:rsidRPr="002553EC">
        <w:rPr>
          <w:rFonts w:ascii="Calibri" w:hAnsi="Calibri" w:cs="Calibri"/>
        </w:rPr>
        <w:t>EI</w:t>
      </w:r>
      <w:r w:rsidRPr="002553EC">
        <w:rPr>
          <w:rFonts w:ascii="Calibri" w:hAnsi="Calibri" w:cs="Calibri"/>
        </w:rPr>
        <w:t xml:space="preserve"> devrait avoir comme principal objectif l'amélioration de la sécurité des patients </w:t>
      </w:r>
      <w:r w:rsidR="002553EC" w:rsidRPr="002553EC">
        <w:rPr>
          <w:rFonts w:ascii="Calibri" w:hAnsi="Calibri" w:cs="Calibri"/>
        </w:rPr>
        <w:t xml:space="preserve">à </w:t>
      </w:r>
      <w:r w:rsidRPr="002553EC">
        <w:rPr>
          <w:rFonts w:ascii="Calibri" w:hAnsi="Calibri" w:cs="Calibri"/>
        </w:rPr>
        <w:t>travers l'identification des erreurs et des risques qui pourraient survenir, puis leur analyse dans le but d'identifier les défaillances systémiques sous-jacentes.</w:t>
      </w:r>
    </w:p>
    <w:p w14:paraId="3CDEC5F8" w14:textId="37728F3E" w:rsidR="002553EC" w:rsidRDefault="00D15EDF" w:rsidP="002553EC">
      <w:pPr>
        <w:ind w:firstLine="708"/>
        <w:rPr>
          <w:rFonts w:ascii="Calibri" w:hAnsi="Calibri" w:cs="Calibri"/>
        </w:rPr>
      </w:pPr>
      <w:r w:rsidRPr="002553EC">
        <w:rPr>
          <w:rFonts w:ascii="Calibri" w:hAnsi="Calibri" w:cs="Calibri"/>
        </w:rPr>
        <w:t xml:space="preserve">2. Les responsables de ce système devraient avoir clairement défini : </w:t>
      </w:r>
    </w:p>
    <w:p w14:paraId="470B3BB0" w14:textId="482B0138" w:rsidR="002553EC" w:rsidRDefault="002553EC" w:rsidP="00595067">
      <w:pPr>
        <w:ind w:firstLine="708"/>
        <w:rPr>
          <w:rFonts w:ascii="Calibri" w:hAnsi="Calibri" w:cs="Calibri"/>
        </w:rPr>
      </w:pPr>
      <w:r>
        <w:rPr>
          <w:rFonts w:ascii="Calibri" w:hAnsi="Calibri" w:cs="Calibri"/>
        </w:rPr>
        <w:t xml:space="preserve">- </w:t>
      </w:r>
      <w:r w:rsidRPr="002553EC">
        <w:rPr>
          <w:rFonts w:ascii="Calibri" w:hAnsi="Calibri" w:cs="Calibri"/>
        </w:rPr>
        <w:t>l</w:t>
      </w:r>
      <w:r w:rsidR="00D15EDF" w:rsidRPr="002553EC">
        <w:rPr>
          <w:rFonts w:ascii="Calibri" w:hAnsi="Calibri" w:cs="Calibri"/>
        </w:rPr>
        <w:t>es objectifs de ce système</w:t>
      </w:r>
    </w:p>
    <w:p w14:paraId="00005EBA" w14:textId="77777777" w:rsidR="002553EC" w:rsidRDefault="002553EC" w:rsidP="00595067">
      <w:pPr>
        <w:ind w:firstLine="708"/>
        <w:rPr>
          <w:rFonts w:ascii="Calibri" w:hAnsi="Calibri" w:cs="Calibri"/>
        </w:rPr>
      </w:pPr>
      <w:r>
        <w:rPr>
          <w:rFonts w:ascii="Calibri" w:hAnsi="Calibri" w:cs="Calibri"/>
        </w:rPr>
        <w:t xml:space="preserve">- les </w:t>
      </w:r>
      <w:r w:rsidR="00D15EDF" w:rsidRPr="002553EC">
        <w:rPr>
          <w:rFonts w:ascii="Calibri" w:hAnsi="Calibri" w:cs="Calibri"/>
        </w:rPr>
        <w:t>personnes qui devraient signaler</w:t>
      </w:r>
      <w:r w:rsidRPr="002553EC">
        <w:rPr>
          <w:rFonts w:ascii="Calibri" w:hAnsi="Calibri" w:cs="Calibri"/>
        </w:rPr>
        <w:t xml:space="preserve">, </w:t>
      </w:r>
    </w:p>
    <w:p w14:paraId="4506A113" w14:textId="00D57F8F" w:rsidR="002553EC" w:rsidRDefault="002553EC" w:rsidP="00595067">
      <w:pPr>
        <w:ind w:firstLine="708"/>
        <w:rPr>
          <w:rFonts w:ascii="Calibri" w:hAnsi="Calibri" w:cs="Calibri"/>
        </w:rPr>
      </w:pPr>
      <w:r>
        <w:rPr>
          <w:rFonts w:ascii="Calibri" w:hAnsi="Calibri" w:cs="Calibri"/>
        </w:rPr>
        <w:t xml:space="preserve">- </w:t>
      </w:r>
      <w:r w:rsidR="00D15EDF" w:rsidRPr="002553EC">
        <w:rPr>
          <w:rFonts w:ascii="Calibri" w:hAnsi="Calibri" w:cs="Calibri"/>
        </w:rPr>
        <w:t>les événements indésirables à signaler</w:t>
      </w:r>
    </w:p>
    <w:p w14:paraId="665CE019" w14:textId="5A5F7094" w:rsidR="002553EC" w:rsidRDefault="002553EC" w:rsidP="00595067">
      <w:pPr>
        <w:ind w:firstLine="708"/>
        <w:rPr>
          <w:rFonts w:ascii="Calibri" w:hAnsi="Calibri" w:cs="Calibri"/>
        </w:rPr>
      </w:pPr>
      <w:r>
        <w:rPr>
          <w:rFonts w:ascii="Calibri" w:hAnsi="Calibri" w:cs="Calibri"/>
        </w:rPr>
        <w:t xml:space="preserve">- </w:t>
      </w:r>
      <w:r w:rsidR="00D15EDF" w:rsidRPr="002553EC">
        <w:rPr>
          <w:rFonts w:ascii="Calibri" w:hAnsi="Calibri" w:cs="Calibri"/>
        </w:rPr>
        <w:t>les modalités de réception et de traitement des données</w:t>
      </w:r>
    </w:p>
    <w:p w14:paraId="416A350F" w14:textId="2D791675" w:rsidR="002553EC" w:rsidRDefault="002553EC" w:rsidP="00595067">
      <w:pPr>
        <w:ind w:firstLine="708"/>
        <w:rPr>
          <w:rFonts w:ascii="Calibri" w:hAnsi="Calibri" w:cs="Calibri"/>
        </w:rPr>
      </w:pPr>
      <w:r>
        <w:rPr>
          <w:rFonts w:ascii="Calibri" w:hAnsi="Calibri" w:cs="Calibri"/>
        </w:rPr>
        <w:t xml:space="preserve">- </w:t>
      </w:r>
      <w:r w:rsidR="00D15EDF" w:rsidRPr="002553EC">
        <w:rPr>
          <w:rFonts w:ascii="Calibri" w:hAnsi="Calibri" w:cs="Calibri"/>
        </w:rPr>
        <w:t>les experts et les ressources adéquates pour l'analyse</w:t>
      </w:r>
    </w:p>
    <w:p w14:paraId="41D7E4A6" w14:textId="126B8F32" w:rsidR="002553EC" w:rsidRDefault="002553EC" w:rsidP="00595067">
      <w:pPr>
        <w:ind w:left="708"/>
        <w:rPr>
          <w:rFonts w:ascii="Calibri" w:hAnsi="Calibri" w:cs="Calibri"/>
        </w:rPr>
      </w:pPr>
      <w:r>
        <w:rPr>
          <w:rFonts w:ascii="Calibri" w:hAnsi="Calibri" w:cs="Calibri"/>
        </w:rPr>
        <w:t xml:space="preserve">- </w:t>
      </w:r>
      <w:r w:rsidRPr="002553EC">
        <w:rPr>
          <w:rFonts w:ascii="Calibri" w:hAnsi="Calibri" w:cs="Calibri"/>
        </w:rPr>
        <w:t>l</w:t>
      </w:r>
      <w:r w:rsidR="00D15EDF" w:rsidRPr="002553EC">
        <w:rPr>
          <w:rFonts w:ascii="Calibri" w:hAnsi="Calibri" w:cs="Calibri"/>
        </w:rPr>
        <w:t>es réponses au signalement</w:t>
      </w:r>
      <w:r w:rsidRPr="002553EC">
        <w:rPr>
          <w:rFonts w:ascii="Calibri" w:hAnsi="Calibri" w:cs="Calibri"/>
        </w:rPr>
        <w:t xml:space="preserve">, </w:t>
      </w:r>
      <w:r w:rsidR="00D15EDF" w:rsidRPr="002553EC">
        <w:rPr>
          <w:rFonts w:ascii="Calibri" w:hAnsi="Calibri" w:cs="Calibri"/>
        </w:rPr>
        <w:t>les méthodes pour classer et donner du sens aux événements signalé</w:t>
      </w:r>
      <w:r>
        <w:rPr>
          <w:rFonts w:ascii="Calibri" w:hAnsi="Calibri" w:cs="Calibri"/>
        </w:rPr>
        <w:t>s</w:t>
      </w:r>
    </w:p>
    <w:p w14:paraId="00F564E4" w14:textId="02AD4366" w:rsidR="002553EC" w:rsidRDefault="002553EC" w:rsidP="00595067">
      <w:pPr>
        <w:ind w:firstLine="708"/>
        <w:rPr>
          <w:rFonts w:ascii="Calibri" w:hAnsi="Calibri" w:cs="Calibri"/>
        </w:rPr>
      </w:pPr>
      <w:r>
        <w:rPr>
          <w:rFonts w:ascii="Calibri" w:hAnsi="Calibri" w:cs="Calibri"/>
        </w:rPr>
        <w:t xml:space="preserve">- </w:t>
      </w:r>
      <w:r w:rsidR="00D15EDF" w:rsidRPr="002553EC">
        <w:rPr>
          <w:rFonts w:ascii="Calibri" w:hAnsi="Calibri" w:cs="Calibri"/>
        </w:rPr>
        <w:t>les moyens de communication des résultats</w:t>
      </w:r>
    </w:p>
    <w:p w14:paraId="6712DF46" w14:textId="4BFF4D29" w:rsidR="00D15EDF" w:rsidRPr="002553EC" w:rsidRDefault="002553EC" w:rsidP="00595067">
      <w:pPr>
        <w:ind w:firstLine="708"/>
        <w:rPr>
          <w:rFonts w:ascii="Calibri" w:hAnsi="Calibri" w:cs="Calibri"/>
        </w:rPr>
      </w:pPr>
      <w:r>
        <w:rPr>
          <w:rFonts w:ascii="Calibri" w:hAnsi="Calibri" w:cs="Calibri"/>
        </w:rPr>
        <w:t xml:space="preserve">- </w:t>
      </w:r>
      <w:r w:rsidR="00D15EDF" w:rsidRPr="002553EC">
        <w:rPr>
          <w:rFonts w:ascii="Calibri" w:hAnsi="Calibri" w:cs="Calibri"/>
        </w:rPr>
        <w:t>l'infrastructure technique et la sécurité des données</w:t>
      </w:r>
    </w:p>
    <w:p w14:paraId="5A0C71A5" w14:textId="40EE03F5" w:rsidR="00D15EDF" w:rsidRPr="002553EC" w:rsidRDefault="00D15EDF" w:rsidP="00595067">
      <w:pPr>
        <w:ind w:left="708"/>
        <w:rPr>
          <w:rFonts w:ascii="Calibri" w:hAnsi="Calibri" w:cs="Calibri"/>
        </w:rPr>
      </w:pPr>
      <w:r w:rsidRPr="002553EC">
        <w:rPr>
          <w:rFonts w:ascii="Calibri" w:hAnsi="Calibri" w:cs="Calibri"/>
        </w:rPr>
        <w:t xml:space="preserve">3. Les professionnels de santé doivent être encouragés à signaler des événements et des informations sur la sécurité. </w:t>
      </w:r>
    </w:p>
    <w:p w14:paraId="2A70B264" w14:textId="0A5BEAAD" w:rsidR="00D15EDF" w:rsidRPr="002553EC" w:rsidRDefault="00D15EDF" w:rsidP="00595067">
      <w:pPr>
        <w:ind w:left="708"/>
        <w:rPr>
          <w:rFonts w:ascii="Calibri" w:hAnsi="Calibri" w:cs="Calibri"/>
        </w:rPr>
      </w:pPr>
      <w:r w:rsidRPr="002553EC">
        <w:rPr>
          <w:rFonts w:ascii="Calibri" w:hAnsi="Calibri" w:cs="Calibri"/>
        </w:rPr>
        <w:t xml:space="preserve">4. Les professionnels de santé qui signalent les événements indésirables, des presque accidents et d'autres éléments en rapport avec la sécurité ne devraient pas être punis </w:t>
      </w:r>
      <w:r w:rsidR="00596955" w:rsidRPr="002553EC">
        <w:rPr>
          <w:rFonts w:ascii="Calibri" w:hAnsi="Calibri" w:cs="Calibri"/>
        </w:rPr>
        <w:t xml:space="preserve">à </w:t>
      </w:r>
      <w:r w:rsidRPr="002553EC">
        <w:rPr>
          <w:rFonts w:ascii="Calibri" w:hAnsi="Calibri" w:cs="Calibri"/>
        </w:rPr>
        <w:t xml:space="preserve">la suite d'un signalement. </w:t>
      </w:r>
    </w:p>
    <w:p w14:paraId="40786BF0" w14:textId="77777777" w:rsidR="00D15EDF" w:rsidRPr="002553EC" w:rsidRDefault="00D15EDF" w:rsidP="00595067">
      <w:pPr>
        <w:ind w:left="708"/>
        <w:rPr>
          <w:rFonts w:ascii="Calibri" w:hAnsi="Calibri" w:cs="Calibri"/>
        </w:rPr>
      </w:pPr>
      <w:r w:rsidRPr="002553EC">
        <w:rPr>
          <w:rFonts w:ascii="Calibri" w:hAnsi="Calibri" w:cs="Calibri"/>
        </w:rPr>
        <w:t xml:space="preserve">5. Le système de signalement devrait être indépendant d'une autorité ayant le pouvoir de punir le déclarant. </w:t>
      </w:r>
    </w:p>
    <w:p w14:paraId="66D1A635" w14:textId="499A0722" w:rsidR="00D15EDF" w:rsidRPr="002553EC" w:rsidRDefault="00D15EDF" w:rsidP="002553EC">
      <w:pPr>
        <w:ind w:firstLine="708"/>
        <w:rPr>
          <w:rFonts w:ascii="Calibri" w:hAnsi="Calibri" w:cs="Calibri"/>
        </w:rPr>
      </w:pPr>
      <w:r w:rsidRPr="002553EC">
        <w:rPr>
          <w:rFonts w:ascii="Calibri" w:hAnsi="Calibri" w:cs="Calibri"/>
        </w:rPr>
        <w:t xml:space="preserve">6. L'identité des personnes signalant ne devrait pas être communiquée </w:t>
      </w:r>
      <w:r w:rsidR="00596955" w:rsidRPr="002553EC">
        <w:rPr>
          <w:rFonts w:ascii="Calibri" w:hAnsi="Calibri" w:cs="Calibri"/>
        </w:rPr>
        <w:t xml:space="preserve">à </w:t>
      </w:r>
      <w:r w:rsidRPr="002553EC">
        <w:rPr>
          <w:rFonts w:ascii="Calibri" w:hAnsi="Calibri" w:cs="Calibri"/>
        </w:rPr>
        <w:t>des tiers.</w:t>
      </w:r>
    </w:p>
    <w:p w14:paraId="13E23F29" w14:textId="061A9DF5" w:rsidR="00D15EDF" w:rsidRPr="002553EC" w:rsidRDefault="00D15EDF" w:rsidP="002553EC">
      <w:pPr>
        <w:ind w:firstLine="708"/>
        <w:rPr>
          <w:rFonts w:ascii="Calibri" w:hAnsi="Calibri" w:cs="Calibri"/>
        </w:rPr>
      </w:pPr>
      <w:r w:rsidRPr="002553EC">
        <w:rPr>
          <w:rFonts w:ascii="Calibri" w:hAnsi="Calibri" w:cs="Calibri"/>
        </w:rPr>
        <w:t>7. Les événements indésirables signalés devraient être analysés rapidement.</w:t>
      </w:r>
    </w:p>
    <w:p w14:paraId="699DBDB1" w14:textId="77777777" w:rsidR="00D15EDF" w:rsidRPr="002553EC" w:rsidRDefault="00D15EDF" w:rsidP="002553EC">
      <w:pPr>
        <w:rPr>
          <w:rFonts w:ascii="Calibri" w:hAnsi="Calibri" w:cs="Calibri"/>
          <w:sz w:val="20"/>
          <w:szCs w:val="20"/>
        </w:rPr>
      </w:pPr>
    </w:p>
    <w:p w14:paraId="64D60D58" w14:textId="754B1A40" w:rsidR="002553EC" w:rsidRPr="002553EC" w:rsidRDefault="00D15EDF" w:rsidP="002553EC">
      <w:pPr>
        <w:rPr>
          <w:rFonts w:ascii="Calibri" w:hAnsi="Calibri" w:cs="Calibri"/>
          <w:sz w:val="20"/>
          <w:szCs w:val="20"/>
          <w:u w:val="single"/>
        </w:rPr>
      </w:pPr>
      <w:r w:rsidRPr="002553EC">
        <w:rPr>
          <w:rFonts w:ascii="Calibri" w:hAnsi="Calibri" w:cs="Calibri"/>
          <w:sz w:val="20"/>
          <w:szCs w:val="20"/>
          <w:u w:val="single"/>
        </w:rPr>
        <w:t xml:space="preserve">Check-list des informations à inclure dans </w:t>
      </w:r>
      <w:r w:rsidR="00A70419">
        <w:rPr>
          <w:rFonts w:ascii="Calibri" w:hAnsi="Calibri" w:cs="Calibri"/>
          <w:sz w:val="20"/>
          <w:szCs w:val="20"/>
          <w:u w:val="single"/>
        </w:rPr>
        <w:t xml:space="preserve">une </w:t>
      </w:r>
      <w:r w:rsidRPr="002553EC">
        <w:rPr>
          <w:rFonts w:ascii="Calibri" w:hAnsi="Calibri" w:cs="Calibri"/>
          <w:sz w:val="20"/>
          <w:szCs w:val="20"/>
          <w:u w:val="single"/>
        </w:rPr>
        <w:t>charte de confiance</w:t>
      </w:r>
      <w:r w:rsidR="002553EC" w:rsidRPr="002553EC">
        <w:rPr>
          <w:rFonts w:ascii="Calibri" w:hAnsi="Calibri" w:cs="Calibri"/>
          <w:sz w:val="20"/>
          <w:szCs w:val="20"/>
          <w:u w:val="single"/>
        </w:rPr>
        <w:t> </w:t>
      </w:r>
    </w:p>
    <w:p w14:paraId="6383192C" w14:textId="106DF17D" w:rsidR="00D15EDF" w:rsidRPr="002553EC" w:rsidRDefault="00D15EDF" w:rsidP="00D15EDF">
      <w:pPr>
        <w:rPr>
          <w:rFonts w:ascii="Calibri" w:hAnsi="Calibri" w:cs="Calibri"/>
        </w:rPr>
      </w:pPr>
      <w:r w:rsidRPr="002553EC">
        <w:rPr>
          <w:rFonts w:ascii="Calibri" w:hAnsi="Calibri" w:cs="Calibri"/>
          <w:sz w:val="20"/>
          <w:szCs w:val="20"/>
        </w:rPr>
        <w:t xml:space="preserve">Une charte de confiance devrait, a </w:t>
      </w:r>
      <w:r w:rsidRPr="002553EC">
        <w:rPr>
          <w:rFonts w:ascii="Calibri" w:hAnsi="Calibri" w:cs="Calibri"/>
        </w:rPr>
        <w:t xml:space="preserve">minima, évoquer les points suivants : </w:t>
      </w:r>
    </w:p>
    <w:p w14:paraId="1843FCB9" w14:textId="7A656F17" w:rsidR="00D15EDF" w:rsidRPr="002553EC" w:rsidRDefault="00595067" w:rsidP="00D15EDF">
      <w:pPr>
        <w:pStyle w:val="Paragraphedeliste"/>
        <w:numPr>
          <w:ilvl w:val="0"/>
          <w:numId w:val="1"/>
        </w:numPr>
        <w:rPr>
          <w:rFonts w:ascii="Calibri" w:hAnsi="Calibri" w:cs="Calibri"/>
          <w:sz w:val="22"/>
          <w:szCs w:val="22"/>
        </w:rPr>
      </w:pPr>
      <w:r>
        <w:rPr>
          <w:rFonts w:ascii="Calibri" w:hAnsi="Calibri" w:cs="Calibri"/>
          <w:sz w:val="22"/>
          <w:szCs w:val="22"/>
        </w:rPr>
        <w:t>L</w:t>
      </w:r>
      <w:r w:rsidR="00D15EDF" w:rsidRPr="002553EC">
        <w:rPr>
          <w:rFonts w:ascii="Calibri" w:hAnsi="Calibri" w:cs="Calibri"/>
          <w:sz w:val="22"/>
          <w:szCs w:val="22"/>
        </w:rPr>
        <w:t xml:space="preserve">e contexte de la politique menée par l’établissement en matière de qualité et de sécurité </w:t>
      </w:r>
    </w:p>
    <w:p w14:paraId="4F6EF5A8" w14:textId="2ECA05C3" w:rsidR="00D15EDF" w:rsidRPr="002553EC" w:rsidRDefault="00595067" w:rsidP="00D15EDF">
      <w:pPr>
        <w:pStyle w:val="Paragraphedeliste"/>
        <w:numPr>
          <w:ilvl w:val="0"/>
          <w:numId w:val="1"/>
        </w:numPr>
        <w:rPr>
          <w:rFonts w:ascii="Calibri" w:hAnsi="Calibri" w:cs="Calibri"/>
          <w:sz w:val="22"/>
          <w:szCs w:val="22"/>
        </w:rPr>
      </w:pPr>
      <w:r>
        <w:rPr>
          <w:rFonts w:ascii="Calibri" w:hAnsi="Calibri" w:cs="Calibri"/>
          <w:sz w:val="22"/>
          <w:szCs w:val="22"/>
        </w:rPr>
        <w:t>L</w:t>
      </w:r>
      <w:r w:rsidR="00D15EDF" w:rsidRPr="002553EC">
        <w:rPr>
          <w:rFonts w:ascii="Calibri" w:hAnsi="Calibri" w:cs="Calibri"/>
          <w:sz w:val="22"/>
          <w:szCs w:val="22"/>
        </w:rPr>
        <w:t xml:space="preserve">es objectifs du système de signalement (pourquoi déclarer un EI) </w:t>
      </w:r>
    </w:p>
    <w:p w14:paraId="2B744351" w14:textId="3773E540" w:rsidR="00D15EDF" w:rsidRPr="002553EC" w:rsidRDefault="00595067" w:rsidP="00D15EDF">
      <w:pPr>
        <w:pStyle w:val="Paragraphedeliste"/>
        <w:numPr>
          <w:ilvl w:val="0"/>
          <w:numId w:val="1"/>
        </w:numPr>
        <w:rPr>
          <w:rFonts w:ascii="Calibri" w:hAnsi="Calibri" w:cs="Calibri"/>
          <w:sz w:val="22"/>
          <w:szCs w:val="22"/>
        </w:rPr>
      </w:pPr>
      <w:r>
        <w:rPr>
          <w:rFonts w:ascii="Calibri" w:hAnsi="Calibri" w:cs="Calibri"/>
          <w:sz w:val="22"/>
          <w:szCs w:val="22"/>
        </w:rPr>
        <w:t>L</w:t>
      </w:r>
      <w:r w:rsidR="00D15EDF" w:rsidRPr="002553EC">
        <w:rPr>
          <w:rFonts w:ascii="Calibri" w:hAnsi="Calibri" w:cs="Calibri"/>
          <w:sz w:val="22"/>
          <w:szCs w:val="22"/>
        </w:rPr>
        <w:t xml:space="preserve">’incitation </w:t>
      </w:r>
      <w:r w:rsidR="00A70419">
        <w:rPr>
          <w:rFonts w:ascii="Calibri" w:hAnsi="Calibri" w:cs="Calibri"/>
          <w:sz w:val="22"/>
          <w:szCs w:val="22"/>
        </w:rPr>
        <w:t>à la déclaration</w:t>
      </w:r>
      <w:r w:rsidR="00D15EDF" w:rsidRPr="002553EC">
        <w:rPr>
          <w:rFonts w:ascii="Calibri" w:hAnsi="Calibri" w:cs="Calibri"/>
          <w:sz w:val="22"/>
          <w:szCs w:val="22"/>
        </w:rPr>
        <w:t xml:space="preserve"> des EI et à la gestion des risques par une démarche non punitive </w:t>
      </w:r>
    </w:p>
    <w:p w14:paraId="20438111" w14:textId="4EA044C9" w:rsidR="00D15EDF" w:rsidRPr="002553EC" w:rsidRDefault="00595067" w:rsidP="00D15EDF">
      <w:pPr>
        <w:pStyle w:val="Paragraphedeliste"/>
        <w:numPr>
          <w:ilvl w:val="0"/>
          <w:numId w:val="1"/>
        </w:numPr>
        <w:rPr>
          <w:rFonts w:ascii="Calibri" w:hAnsi="Calibri" w:cs="Calibri"/>
          <w:sz w:val="22"/>
          <w:szCs w:val="22"/>
        </w:rPr>
      </w:pPr>
      <w:r>
        <w:rPr>
          <w:rFonts w:ascii="Calibri" w:hAnsi="Calibri" w:cs="Calibri"/>
          <w:sz w:val="22"/>
          <w:szCs w:val="22"/>
        </w:rPr>
        <w:t>L</w:t>
      </w:r>
      <w:r w:rsidR="00D15EDF" w:rsidRPr="002553EC">
        <w:rPr>
          <w:rFonts w:ascii="Calibri" w:hAnsi="Calibri" w:cs="Calibri"/>
          <w:sz w:val="22"/>
          <w:szCs w:val="22"/>
        </w:rPr>
        <w:t xml:space="preserve">es limites de cette vision positive de l’erreur  </w:t>
      </w:r>
    </w:p>
    <w:p w14:paraId="17BE0E79" w14:textId="25C87868" w:rsidR="00D15EDF" w:rsidRPr="002553EC" w:rsidRDefault="00595067" w:rsidP="00D15EDF">
      <w:pPr>
        <w:pStyle w:val="Paragraphedeliste"/>
        <w:numPr>
          <w:ilvl w:val="0"/>
          <w:numId w:val="1"/>
        </w:numPr>
        <w:rPr>
          <w:rFonts w:ascii="Calibri" w:hAnsi="Calibri" w:cs="Calibri"/>
          <w:sz w:val="22"/>
          <w:szCs w:val="22"/>
        </w:rPr>
      </w:pPr>
      <w:r>
        <w:rPr>
          <w:rFonts w:ascii="Calibri" w:hAnsi="Calibri" w:cs="Calibri"/>
          <w:sz w:val="22"/>
          <w:szCs w:val="22"/>
        </w:rPr>
        <w:t>L</w:t>
      </w:r>
      <w:r w:rsidR="00D15EDF" w:rsidRPr="002553EC">
        <w:rPr>
          <w:rFonts w:ascii="Calibri" w:hAnsi="Calibri" w:cs="Calibri"/>
          <w:sz w:val="22"/>
          <w:szCs w:val="22"/>
        </w:rPr>
        <w:t>e soutien pouvant être apporté aux professionnels confrontés aux conséquences d’un accident grave</w:t>
      </w:r>
    </w:p>
    <w:p w14:paraId="59700724" w14:textId="2F317764" w:rsidR="00D15EDF" w:rsidRPr="002553EC" w:rsidRDefault="00D15EDF" w:rsidP="00D15EDF">
      <w:pPr>
        <w:pStyle w:val="Paragraphedeliste"/>
        <w:rPr>
          <w:rFonts w:ascii="Calibri" w:hAnsi="Calibri" w:cs="Calibri"/>
          <w:sz w:val="22"/>
          <w:szCs w:val="22"/>
        </w:rPr>
      </w:pPr>
      <w:r w:rsidRPr="002553EC">
        <w:rPr>
          <w:rFonts w:ascii="Calibri" w:hAnsi="Calibri" w:cs="Calibri"/>
          <w:sz w:val="22"/>
          <w:szCs w:val="22"/>
        </w:rPr>
        <w:t>Un exemple de charte est proposé ci-dessous :</w:t>
      </w:r>
    </w:p>
    <w:p w14:paraId="51B139AA" w14:textId="77777777" w:rsidR="00D15EDF" w:rsidRDefault="00D15EDF"/>
    <w:p w14:paraId="2D62A750" w14:textId="77777777" w:rsidR="00D15EDF" w:rsidRDefault="00D15EDF"/>
    <w:tbl>
      <w:tblPr>
        <w:tblpPr w:leftFromText="141" w:rightFromText="141" w:vertAnchor="text" w:horzAnchor="margin" w:tblpY="-180"/>
        <w:tblW w:w="0" w:type="auto"/>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Look w:val="04A0" w:firstRow="1" w:lastRow="0" w:firstColumn="1" w:lastColumn="0" w:noHBand="0" w:noVBand="1"/>
      </w:tblPr>
      <w:tblGrid>
        <w:gridCol w:w="2157"/>
        <w:gridCol w:w="4799"/>
        <w:gridCol w:w="2106"/>
      </w:tblGrid>
      <w:tr w:rsidR="00D15EDF" w:rsidRPr="003F2253" w14:paraId="420A3002" w14:textId="77777777" w:rsidTr="00C11919">
        <w:trPr>
          <w:trHeight w:val="1727"/>
        </w:trPr>
        <w:tc>
          <w:tcPr>
            <w:tcW w:w="2260" w:type="dxa"/>
            <w:shd w:val="clear" w:color="auto" w:fill="auto"/>
            <w:vAlign w:val="center"/>
          </w:tcPr>
          <w:p w14:paraId="306B6613" w14:textId="77777777" w:rsidR="00D15EDF" w:rsidRDefault="00D15EDF" w:rsidP="00C11919">
            <w:pPr>
              <w:pStyle w:val="En-tte"/>
              <w:jc w:val="center"/>
              <w:rPr>
                <w:i/>
                <w:color w:val="808080"/>
              </w:rPr>
            </w:pPr>
            <w:r w:rsidRPr="00BC6B65">
              <w:rPr>
                <w:i/>
                <w:color w:val="808080"/>
              </w:rPr>
              <w:lastRenderedPageBreak/>
              <w:t>Logo de l’établissement</w:t>
            </w:r>
          </w:p>
          <w:p w14:paraId="2337BE59" w14:textId="77777777" w:rsidR="00D15EDF" w:rsidRPr="003B59B2" w:rsidRDefault="00D15EDF" w:rsidP="00C11919">
            <w:pPr>
              <w:pStyle w:val="En-tte"/>
              <w:jc w:val="center"/>
              <w:rPr>
                <w:b/>
                <w:i/>
              </w:rPr>
            </w:pPr>
          </w:p>
        </w:tc>
        <w:tc>
          <w:tcPr>
            <w:tcW w:w="5899" w:type="dxa"/>
            <w:shd w:val="clear" w:color="auto" w:fill="auto"/>
            <w:vAlign w:val="center"/>
          </w:tcPr>
          <w:p w14:paraId="60DBEB8D" w14:textId="0B32EBB4" w:rsidR="00D15EDF" w:rsidRPr="00D51717" w:rsidRDefault="00D15EDF" w:rsidP="00C11919">
            <w:pPr>
              <w:pStyle w:val="En-tte"/>
              <w:jc w:val="center"/>
              <w:rPr>
                <w:color w:val="365F91"/>
                <w:sz w:val="28"/>
              </w:rPr>
            </w:pPr>
            <w:r>
              <w:rPr>
                <w:color w:val="365F91"/>
                <w:sz w:val="28"/>
              </w:rPr>
              <w:t>Charte de confiance pour le signalement des EI (Evènements Indésirables)</w:t>
            </w:r>
          </w:p>
        </w:tc>
        <w:tc>
          <w:tcPr>
            <w:tcW w:w="2035" w:type="dxa"/>
            <w:shd w:val="clear" w:color="auto" w:fill="auto"/>
            <w:vAlign w:val="center"/>
          </w:tcPr>
          <w:p w14:paraId="6FE868D2" w14:textId="77777777" w:rsidR="00D15EDF" w:rsidRPr="004063C9" w:rsidRDefault="00D15EDF" w:rsidP="00C11919">
            <w:pPr>
              <w:pStyle w:val="En-tte"/>
              <w:jc w:val="center"/>
              <w:rPr>
                <w:i/>
                <w:color w:val="808080"/>
                <w:sz w:val="20"/>
                <w:szCs w:val="20"/>
              </w:rPr>
            </w:pPr>
            <w:r>
              <w:rPr>
                <w:noProof/>
              </w:rPr>
              <w:drawing>
                <wp:inline distT="0" distB="0" distL="0" distR="0" wp14:anchorId="1BE08FF9" wp14:editId="110015BB">
                  <wp:extent cx="1196027" cy="301027"/>
                  <wp:effectExtent l="0" t="0" r="4445" b="3810"/>
                  <wp:docPr id="247658906" name="Image 16" descr="Une image contenant texte, clipart">
                    <a:extLst xmlns:a="http://schemas.openxmlformats.org/drawingml/2006/main">
                      <a:ext uri="{FF2B5EF4-FFF2-40B4-BE49-F238E27FC236}">
                        <a16:creationId xmlns:a16="http://schemas.microsoft.com/office/drawing/2014/main" id="{6B7B4866-9792-D27E-ACFB-D200169DD4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6" descr="Une image contenant texte, clipart">
                            <a:extLst>
                              <a:ext uri="{FF2B5EF4-FFF2-40B4-BE49-F238E27FC236}">
                                <a16:creationId xmlns:a16="http://schemas.microsoft.com/office/drawing/2014/main" id="{6B7B4866-9792-D27E-ACFB-D200169DD40B}"/>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21267" cy="307380"/>
                          </a:xfrm>
                          <a:prstGeom prst="rect">
                            <a:avLst/>
                          </a:prstGeom>
                        </pic:spPr>
                      </pic:pic>
                    </a:graphicData>
                  </a:graphic>
                </wp:inline>
              </w:drawing>
            </w:r>
            <w:r w:rsidRPr="004063C9">
              <w:rPr>
                <w:i/>
                <w:color w:val="808080"/>
                <w:sz w:val="20"/>
                <w:szCs w:val="20"/>
              </w:rPr>
              <w:t xml:space="preserve"> </w:t>
            </w:r>
          </w:p>
        </w:tc>
      </w:tr>
    </w:tbl>
    <w:p w14:paraId="309750AC" w14:textId="77777777" w:rsidR="00D15EDF" w:rsidRDefault="00D15EDF"/>
    <w:p w14:paraId="4F871F24" w14:textId="77777777" w:rsidR="00D15EDF" w:rsidRDefault="00D15EDF" w:rsidP="00D15EDF">
      <w:r>
        <w:t>Lieu de l’ESSMS, le xx/xx/</w:t>
      </w:r>
      <w:proofErr w:type="spellStart"/>
      <w:r>
        <w:t>xxxx</w:t>
      </w:r>
      <w:proofErr w:type="spellEnd"/>
    </w:p>
    <w:p w14:paraId="597EFAEF" w14:textId="77777777" w:rsidR="00596955" w:rsidRDefault="00596955" w:rsidP="00D15EDF"/>
    <w:p w14:paraId="0DC28990" w14:textId="29F26E6D" w:rsidR="00D15EDF" w:rsidRDefault="00D15EDF" w:rsidP="00D15EDF">
      <w:r>
        <w:t xml:space="preserve">Notre objectif principal est d’offrir les meilleures </w:t>
      </w:r>
      <w:r w:rsidR="00A70419">
        <w:t xml:space="preserve">soins </w:t>
      </w:r>
      <w:r w:rsidR="00A70419">
        <w:t xml:space="preserve">et </w:t>
      </w:r>
      <w:r>
        <w:t xml:space="preserve">prestations d’hébergement </w:t>
      </w:r>
      <w:r w:rsidR="00596955">
        <w:t>aux</w:t>
      </w:r>
      <w:r>
        <w:t xml:space="preserve"> personnes accompagnées.</w:t>
      </w:r>
    </w:p>
    <w:p w14:paraId="7B2418D9" w14:textId="14F641FA" w:rsidR="00D15EDF" w:rsidRDefault="00D15EDF" w:rsidP="00D15EDF">
      <w:r>
        <w:t xml:space="preserve">La sécurité de la prise en charge des personnes accompagnées </w:t>
      </w:r>
      <w:r w:rsidR="00A70419">
        <w:t xml:space="preserve">est </w:t>
      </w:r>
      <w:r w:rsidR="00D94E3F">
        <w:t>notre</w:t>
      </w:r>
      <w:r>
        <w:t xml:space="preserve"> préoccupation première et permanente</w:t>
      </w:r>
      <w:r w:rsidR="00596955">
        <w:t>.</w:t>
      </w:r>
    </w:p>
    <w:p w14:paraId="55547360" w14:textId="77777777" w:rsidR="00D94E3F" w:rsidRDefault="00D94E3F" w:rsidP="00D15EDF"/>
    <w:p w14:paraId="749B0721" w14:textId="0FDBA599" w:rsidR="00D94E3F" w:rsidRDefault="00D15EDF" w:rsidP="00D15EDF">
      <w:r>
        <w:t xml:space="preserve">Tous les professionnels intervenant dans l’établissement, qu’ils soient salariés ou libéraux, doivent être conscients que les événements indésirables, qu’ils soient évitables ou non, peuvent être source de progrès à condition de ne pas les ignorer ou les cacher : “on apprend de ses propres erreurs et des erreurs des autres”. </w:t>
      </w:r>
    </w:p>
    <w:p w14:paraId="286EA403" w14:textId="77777777" w:rsidR="00D94E3F" w:rsidRDefault="00D94E3F" w:rsidP="00D15EDF"/>
    <w:p w14:paraId="799251F2" w14:textId="14CC1700" w:rsidR="00D15EDF" w:rsidRDefault="00D15EDF" w:rsidP="00D15EDF">
      <w:r>
        <w:t xml:space="preserve">Les barrières destinées à limiter leur survenue sont des facteurs qui sécurisent les </w:t>
      </w:r>
      <w:r w:rsidR="00596955">
        <w:t>personnes accompagnées</w:t>
      </w:r>
      <w:r>
        <w:t xml:space="preserve"> comme les professionnels.</w:t>
      </w:r>
    </w:p>
    <w:p w14:paraId="5E0E47F8" w14:textId="3B164D31" w:rsidR="00D15EDF" w:rsidRDefault="00D15EDF" w:rsidP="00D15EDF">
      <w:r>
        <w:t xml:space="preserve">Dans ce cadre, il est de la responsabilité </w:t>
      </w:r>
      <w:r w:rsidRPr="00A66175">
        <w:t>de cha</w:t>
      </w:r>
      <w:r w:rsidR="00596955">
        <w:t xml:space="preserve">cun de </w:t>
      </w:r>
      <w:r>
        <w:t xml:space="preserve">signaler sur une fiche de déclaration tous les événements indésirables dont vous êtes </w:t>
      </w:r>
      <w:r w:rsidR="00A70419">
        <w:t>à l’origine</w:t>
      </w:r>
      <w:r>
        <w:t xml:space="preserve">, témoins, sans pour autant que cela s’apparente à de la dénonciation. Et plus particulièrement ceux qui menacent potentiellement la qualité de la prise en charge ou la sécurité des </w:t>
      </w:r>
      <w:r w:rsidR="00596955">
        <w:t>personnes accompagnées.</w:t>
      </w:r>
    </w:p>
    <w:p w14:paraId="3F8142B9" w14:textId="77777777" w:rsidR="00A70419" w:rsidRPr="00A66175" w:rsidRDefault="00A70419" w:rsidP="00D15EDF"/>
    <w:p w14:paraId="64EBCBDC" w14:textId="70B1E49E" w:rsidR="00D15EDF" w:rsidRDefault="00D15EDF" w:rsidP="00D15EDF">
      <w:r w:rsidRPr="00A66175">
        <w:t xml:space="preserve">Pour </w:t>
      </w:r>
      <w:r w:rsidR="00596955">
        <w:t>inciter cette déclaration</w:t>
      </w:r>
      <w:r w:rsidRPr="00A66175">
        <w:t xml:space="preserve">, </w:t>
      </w:r>
      <w:r w:rsidRPr="00A66175">
        <w:rPr>
          <w:b/>
        </w:rPr>
        <w:t xml:space="preserve">je m’engage à ce que l’établissement n’entame pas de procédure disciplinaire à l’encontre d’un professionnel qui aura </w:t>
      </w:r>
      <w:r w:rsidR="00596955">
        <w:rPr>
          <w:b/>
        </w:rPr>
        <w:t xml:space="preserve">déclaré un dysfonctionnement ou une erreur commise </w:t>
      </w:r>
      <w:r w:rsidRPr="00A66175">
        <w:t>dont l’établissement n’aurait pas eu connaissance autrement.</w:t>
      </w:r>
    </w:p>
    <w:p w14:paraId="2D77533A" w14:textId="77777777" w:rsidR="00D94E3F" w:rsidRPr="00A66175" w:rsidRDefault="00D94E3F" w:rsidP="00D15EDF"/>
    <w:p w14:paraId="10CA8403" w14:textId="3E2C107F" w:rsidR="00D15EDF" w:rsidRDefault="00D15EDF" w:rsidP="00D15EDF">
      <w:r>
        <w:t>Cette démarche s’applique également lors des analyses et des retours d’expérience où la plus grande transparence est nécessaire de la part des professionnels qui participent aux analyses afin qu’ils puissent évoquer, de façon factuelle et sans crainte, l’ensemble des facteurs contributifs susceptibles d’avoir favorisé la survenue de l’incident ou de l’accident</w:t>
      </w:r>
      <w:r w:rsidR="00596955">
        <w:t>.</w:t>
      </w:r>
      <w:r>
        <w:t xml:space="preserve"> </w:t>
      </w:r>
    </w:p>
    <w:p w14:paraId="443725F4" w14:textId="7A311731" w:rsidR="00D15EDF" w:rsidRDefault="00D15EDF" w:rsidP="00D15EDF">
      <w:r>
        <w:t xml:space="preserve">Chacun doit être conscient que cette vision positive ne s’applique pas aux professionnels qui manqueraient de façon </w:t>
      </w:r>
      <w:r w:rsidRPr="00596955">
        <w:rPr>
          <w:b/>
          <w:bCs/>
        </w:rPr>
        <w:t xml:space="preserve">délibérée </w:t>
      </w:r>
      <w:r w:rsidR="00596955" w:rsidRPr="00596955">
        <w:rPr>
          <w:b/>
          <w:bCs/>
        </w:rPr>
        <w:t>et/</w:t>
      </w:r>
      <w:r w:rsidRPr="00596955">
        <w:rPr>
          <w:b/>
          <w:bCs/>
        </w:rPr>
        <w:t>ou répétée</w:t>
      </w:r>
      <w:r>
        <w:t xml:space="preserve"> aux </w:t>
      </w:r>
      <w:r w:rsidR="00A70419">
        <w:t xml:space="preserve">bonnes pratiques professionnelles et </w:t>
      </w:r>
      <w:r>
        <w:t xml:space="preserve">règles de sécurité en vigueur dans l’établissement. </w:t>
      </w:r>
    </w:p>
    <w:p w14:paraId="5B0619DE" w14:textId="77777777" w:rsidR="00D94E3F" w:rsidRDefault="00D94E3F" w:rsidP="00D15EDF"/>
    <w:p w14:paraId="12B7EAB1" w14:textId="77777777" w:rsidR="00D15EDF" w:rsidRDefault="00D15EDF" w:rsidP="00D15EDF">
      <w:r>
        <w:t>La direction mettra enfin en place, chaque fois que cela sera nécessaire, un dispositif de soutien psychologique aux professionnels impliqués dans un événement indésirable grave.</w:t>
      </w:r>
    </w:p>
    <w:p w14:paraId="683D78CC" w14:textId="77777777" w:rsidR="00596955" w:rsidRDefault="00596955" w:rsidP="00D15EDF"/>
    <w:p w14:paraId="195026B8" w14:textId="1775CC72" w:rsidR="00596955" w:rsidRDefault="00596955" w:rsidP="00596955">
      <w:r w:rsidRPr="00A66175">
        <w:t>J’insiste pour que chaque professionnel, quelle que soit sa</w:t>
      </w:r>
      <w:r>
        <w:t xml:space="preserve"> fonction dans l’établissement, s’implique dans cette logique de déclaration et de culture positive de l’erreur qui contribue à la sécurité de la prise en charge des personnes accompagnées</w:t>
      </w:r>
      <w:r w:rsidR="00D94E3F">
        <w:t xml:space="preserve"> mais également à sécuriser les professionnels.</w:t>
      </w:r>
    </w:p>
    <w:p w14:paraId="79E6382F" w14:textId="77777777" w:rsidR="00D94E3F" w:rsidRDefault="00D94E3F" w:rsidP="00596955"/>
    <w:p w14:paraId="5EEABA3F" w14:textId="77777777" w:rsidR="00D94E3F" w:rsidRDefault="00D94E3F" w:rsidP="00596955"/>
    <w:p w14:paraId="625B3220" w14:textId="2F109465" w:rsidR="00D15EDF" w:rsidRDefault="00D15EDF" w:rsidP="0068337A">
      <w:pPr>
        <w:jc w:val="right"/>
      </w:pPr>
      <w:r>
        <w:t>Le Directeur de l’établissement</w:t>
      </w:r>
    </w:p>
    <w:p w14:paraId="3988CCBE" w14:textId="77777777" w:rsidR="0068337A" w:rsidRDefault="0068337A" w:rsidP="0068337A">
      <w:pPr>
        <w:jc w:val="right"/>
      </w:pPr>
    </w:p>
    <w:p w14:paraId="6BF9C959" w14:textId="77777777" w:rsidR="00D15EDF" w:rsidRDefault="00D15EDF"/>
    <w:p w14:paraId="7F995AF3" w14:textId="77777777" w:rsidR="00D15EDF" w:rsidRDefault="00D15EDF"/>
    <w:p w14:paraId="0CF438B2" w14:textId="77777777" w:rsidR="00D15EDF" w:rsidRDefault="00D15EDF"/>
    <w:sectPr w:rsidR="00D15EDF" w:rsidSect="005237C8">
      <w:footerReference w:type="default" r:id="rId9"/>
      <w:footerReference w:type="first" r:id="rId10"/>
      <w:pgSz w:w="11906" w:h="16838"/>
      <w:pgMar w:top="1417" w:right="1417" w:bottom="993" w:left="1417" w:header="708" w:footer="2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539B26" w14:textId="77777777" w:rsidR="00A06082" w:rsidRDefault="00A06082" w:rsidP="0068337A">
      <w:r>
        <w:separator/>
      </w:r>
    </w:p>
  </w:endnote>
  <w:endnote w:type="continuationSeparator" w:id="0">
    <w:p w14:paraId="24C6C09B" w14:textId="77777777" w:rsidR="00A06082" w:rsidRDefault="00A06082" w:rsidP="00683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B54FD4" w14:textId="7C130CA4" w:rsidR="0068337A" w:rsidRDefault="0068337A" w:rsidP="0068337A">
    <w:pPr>
      <w:pStyle w:val="Pieddepage"/>
      <w:tabs>
        <w:tab w:val="clear" w:pos="4536"/>
        <w:tab w:val="clear" w:pos="9072"/>
        <w:tab w:val="left" w:pos="5169"/>
      </w:tabs>
      <w:jc w:val="center"/>
    </w:pPr>
    <w:r w:rsidRPr="00051A48">
      <w:rPr>
        <w:i/>
        <w:iCs/>
        <w:sz w:val="16"/>
        <w:szCs w:val="16"/>
      </w:rPr>
      <w:t>KIT EIGS – STARAQS – Septembre</w:t>
    </w:r>
    <w:r>
      <w:rPr>
        <w:i/>
        <w:iCs/>
        <w:sz w:val="16"/>
        <w:szCs w:val="16"/>
      </w:rPr>
      <w:t xml:space="preserve"> </w:t>
    </w:r>
    <w:r w:rsidRPr="00051A48">
      <w:rPr>
        <w:i/>
        <w:iCs/>
        <w:sz w:val="16"/>
        <w:szCs w:val="16"/>
      </w:rPr>
      <w:t>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F5791D" w14:textId="7C4CEE09" w:rsidR="0068337A" w:rsidRDefault="0068337A" w:rsidP="0068337A">
    <w:pPr>
      <w:pStyle w:val="Pieddepage"/>
      <w:numPr>
        <w:ilvl w:val="0"/>
        <w:numId w:val="3"/>
      </w:numPr>
      <w:tabs>
        <w:tab w:val="clear" w:pos="4536"/>
        <w:tab w:val="clear" w:pos="9072"/>
        <w:tab w:val="left" w:pos="5169"/>
      </w:tabs>
      <w:jc w:val="left"/>
      <w:rPr>
        <w:sz w:val="14"/>
        <w:szCs w:val="14"/>
      </w:rPr>
    </w:pPr>
    <w:r w:rsidRPr="00A70419">
      <w:rPr>
        <w:sz w:val="14"/>
        <w:szCs w:val="14"/>
        <w:lang w:val="en-US"/>
      </w:rPr>
      <w:t xml:space="preserve">OMS. WHO draft guidelines for adverse event reporting and learning systems. </w:t>
    </w:r>
    <w:proofErr w:type="spellStart"/>
    <w:r w:rsidRPr="0068337A">
      <w:rPr>
        <w:sz w:val="14"/>
        <w:szCs w:val="14"/>
      </w:rPr>
      <w:t>From</w:t>
    </w:r>
    <w:proofErr w:type="spellEnd"/>
    <w:r w:rsidRPr="0068337A">
      <w:rPr>
        <w:sz w:val="14"/>
        <w:szCs w:val="14"/>
      </w:rPr>
      <w:t xml:space="preserve"> information to action. 2005 (</w:t>
    </w:r>
    <w:hyperlink r:id="rId1" w:history="1">
      <w:r w:rsidRPr="005F37FB">
        <w:rPr>
          <w:rStyle w:val="Lienhypertexte"/>
          <w:sz w:val="14"/>
          <w:szCs w:val="14"/>
        </w:rPr>
        <w:t>www.who.int/patientsafety</w:t>
      </w:r>
    </w:hyperlink>
    <w:r w:rsidRPr="0068337A">
      <w:rPr>
        <w:sz w:val="14"/>
        <w:szCs w:val="14"/>
      </w:rPr>
      <w:t>).</w:t>
    </w:r>
  </w:p>
  <w:p w14:paraId="5707CF30" w14:textId="77777777" w:rsidR="0068337A" w:rsidRDefault="0068337A" w:rsidP="0068337A">
    <w:pPr>
      <w:pStyle w:val="Pieddepage"/>
      <w:tabs>
        <w:tab w:val="clear" w:pos="4536"/>
        <w:tab w:val="clear" w:pos="9072"/>
        <w:tab w:val="left" w:pos="5169"/>
      </w:tabs>
      <w:jc w:val="center"/>
      <w:rPr>
        <w:sz w:val="14"/>
        <w:szCs w:val="14"/>
      </w:rPr>
    </w:pPr>
  </w:p>
  <w:p w14:paraId="76BC2707" w14:textId="77777777" w:rsidR="0068337A" w:rsidRDefault="0068337A" w:rsidP="0068337A">
    <w:pPr>
      <w:pStyle w:val="Pieddepage"/>
      <w:tabs>
        <w:tab w:val="clear" w:pos="4536"/>
        <w:tab w:val="clear" w:pos="9072"/>
        <w:tab w:val="left" w:pos="5169"/>
      </w:tabs>
      <w:jc w:val="center"/>
      <w:rPr>
        <w:i/>
        <w:iCs/>
        <w:sz w:val="16"/>
        <w:szCs w:val="16"/>
      </w:rPr>
    </w:pPr>
  </w:p>
  <w:p w14:paraId="10340D61" w14:textId="61A44A1D" w:rsidR="0068337A" w:rsidRDefault="0068337A" w:rsidP="0068337A">
    <w:pPr>
      <w:pStyle w:val="Pieddepage"/>
      <w:tabs>
        <w:tab w:val="clear" w:pos="4536"/>
        <w:tab w:val="clear" w:pos="9072"/>
        <w:tab w:val="left" w:pos="5169"/>
      </w:tabs>
      <w:jc w:val="center"/>
    </w:pPr>
    <w:r w:rsidRPr="00051A48">
      <w:rPr>
        <w:i/>
        <w:iCs/>
        <w:sz w:val="16"/>
        <w:szCs w:val="16"/>
      </w:rPr>
      <w:t>KIT EIGS – STARAQS – Septembre</w:t>
    </w:r>
    <w:r>
      <w:rPr>
        <w:i/>
        <w:iCs/>
        <w:sz w:val="16"/>
        <w:szCs w:val="16"/>
      </w:rPr>
      <w:t xml:space="preserve"> </w:t>
    </w:r>
    <w:r w:rsidRPr="00051A48">
      <w:rPr>
        <w:i/>
        <w:iCs/>
        <w:sz w:val="16"/>
        <w:szCs w:val="16"/>
      </w:rPr>
      <w:t>2024</w:t>
    </w:r>
  </w:p>
  <w:p w14:paraId="06AAC806" w14:textId="77777777" w:rsidR="0068337A" w:rsidRDefault="0068337A" w:rsidP="0068337A">
    <w:pPr>
      <w:pStyle w:val="Pieddepag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3E5CB5" w14:textId="77777777" w:rsidR="00A06082" w:rsidRDefault="00A06082" w:rsidP="0068337A">
      <w:r>
        <w:separator/>
      </w:r>
    </w:p>
  </w:footnote>
  <w:footnote w:type="continuationSeparator" w:id="0">
    <w:p w14:paraId="0828B06F" w14:textId="77777777" w:rsidR="00A06082" w:rsidRDefault="00A06082" w:rsidP="006833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521064"/>
    <w:multiLevelType w:val="hybridMultilevel"/>
    <w:tmpl w:val="AF9453DA"/>
    <w:lvl w:ilvl="0" w:tplc="E9BEE22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29D4ED7"/>
    <w:multiLevelType w:val="hybridMultilevel"/>
    <w:tmpl w:val="B48264E4"/>
    <w:lvl w:ilvl="0" w:tplc="BF0E222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58A20CED"/>
    <w:multiLevelType w:val="hybridMultilevel"/>
    <w:tmpl w:val="3F6806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96128735">
    <w:abstractNumId w:val="2"/>
  </w:num>
  <w:num w:numId="2" w16cid:durableId="1147209053">
    <w:abstractNumId w:val="0"/>
  </w:num>
  <w:num w:numId="3" w16cid:durableId="13393136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EDF"/>
    <w:rsid w:val="002553EC"/>
    <w:rsid w:val="003C7602"/>
    <w:rsid w:val="005237C8"/>
    <w:rsid w:val="00595067"/>
    <w:rsid w:val="00596955"/>
    <w:rsid w:val="00651D91"/>
    <w:rsid w:val="0068337A"/>
    <w:rsid w:val="00880725"/>
    <w:rsid w:val="008E52DD"/>
    <w:rsid w:val="00967302"/>
    <w:rsid w:val="00971F70"/>
    <w:rsid w:val="00A06082"/>
    <w:rsid w:val="00A27BCD"/>
    <w:rsid w:val="00A70419"/>
    <w:rsid w:val="00B5540B"/>
    <w:rsid w:val="00CF0508"/>
    <w:rsid w:val="00D15EDF"/>
    <w:rsid w:val="00D94E3F"/>
    <w:rsid w:val="00E516A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0322C8"/>
  <w15:chartTrackingRefBased/>
  <w15:docId w15:val="{4627EC99-7197-4084-80B4-2FAC20C26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EDF"/>
    <w:pPr>
      <w:spacing w:after="0" w:line="240" w:lineRule="auto"/>
      <w:jc w:val="both"/>
    </w:pPr>
    <w:rPr>
      <w:kern w:val="0"/>
      <w:sz w:val="22"/>
      <w:szCs w:val="22"/>
      <w14:ligatures w14:val="none"/>
    </w:rPr>
  </w:style>
  <w:style w:type="paragraph" w:styleId="Titre1">
    <w:name w:val="heading 1"/>
    <w:basedOn w:val="Normal"/>
    <w:next w:val="Normal"/>
    <w:link w:val="Titre1Car"/>
    <w:uiPriority w:val="9"/>
    <w:qFormat/>
    <w:rsid w:val="00D15EDF"/>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itre2">
    <w:name w:val="heading 2"/>
    <w:basedOn w:val="Normal"/>
    <w:next w:val="Normal"/>
    <w:link w:val="Titre2Car"/>
    <w:uiPriority w:val="9"/>
    <w:semiHidden/>
    <w:unhideWhenUsed/>
    <w:qFormat/>
    <w:rsid w:val="00D15EDF"/>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D15EDF"/>
    <w:pPr>
      <w:keepNext/>
      <w:keepLines/>
      <w:spacing w:before="160" w:after="80" w:line="278" w:lineRule="auto"/>
      <w:jc w:val="left"/>
      <w:outlineLvl w:val="2"/>
    </w:pPr>
    <w:rPr>
      <w:rFonts w:eastAsiaTheme="majorEastAsia" w:cstheme="majorBidi"/>
      <w:color w:val="0F4761" w:themeColor="accent1" w:themeShade="BF"/>
      <w:kern w:val="2"/>
      <w:sz w:val="28"/>
      <w:szCs w:val="28"/>
      <w14:ligatures w14:val="standardContextual"/>
    </w:rPr>
  </w:style>
  <w:style w:type="paragraph" w:styleId="Titre4">
    <w:name w:val="heading 4"/>
    <w:basedOn w:val="Normal"/>
    <w:next w:val="Normal"/>
    <w:link w:val="Titre4Car"/>
    <w:uiPriority w:val="9"/>
    <w:semiHidden/>
    <w:unhideWhenUsed/>
    <w:qFormat/>
    <w:rsid w:val="00D15EDF"/>
    <w:pPr>
      <w:keepNext/>
      <w:keepLines/>
      <w:spacing w:before="80" w:after="40" w:line="278" w:lineRule="auto"/>
      <w:jc w:val="left"/>
      <w:outlineLvl w:val="3"/>
    </w:pPr>
    <w:rPr>
      <w:rFonts w:eastAsiaTheme="majorEastAsia" w:cstheme="majorBidi"/>
      <w:i/>
      <w:iCs/>
      <w:color w:val="0F4761" w:themeColor="accent1" w:themeShade="BF"/>
      <w:kern w:val="2"/>
      <w:sz w:val="24"/>
      <w:szCs w:val="24"/>
      <w14:ligatures w14:val="standardContextual"/>
    </w:rPr>
  </w:style>
  <w:style w:type="paragraph" w:styleId="Titre5">
    <w:name w:val="heading 5"/>
    <w:basedOn w:val="Normal"/>
    <w:next w:val="Normal"/>
    <w:link w:val="Titre5Car"/>
    <w:uiPriority w:val="9"/>
    <w:semiHidden/>
    <w:unhideWhenUsed/>
    <w:qFormat/>
    <w:rsid w:val="00D15EDF"/>
    <w:pPr>
      <w:keepNext/>
      <w:keepLines/>
      <w:spacing w:before="80" w:after="40" w:line="278" w:lineRule="auto"/>
      <w:jc w:val="left"/>
      <w:outlineLvl w:val="4"/>
    </w:pPr>
    <w:rPr>
      <w:rFonts w:eastAsiaTheme="majorEastAsia" w:cstheme="majorBidi"/>
      <w:color w:val="0F4761" w:themeColor="accent1" w:themeShade="BF"/>
      <w:kern w:val="2"/>
      <w:sz w:val="24"/>
      <w:szCs w:val="24"/>
      <w14:ligatures w14:val="standardContextual"/>
    </w:rPr>
  </w:style>
  <w:style w:type="paragraph" w:styleId="Titre6">
    <w:name w:val="heading 6"/>
    <w:basedOn w:val="Normal"/>
    <w:next w:val="Normal"/>
    <w:link w:val="Titre6Car"/>
    <w:uiPriority w:val="9"/>
    <w:semiHidden/>
    <w:unhideWhenUsed/>
    <w:qFormat/>
    <w:rsid w:val="00D15EDF"/>
    <w:pPr>
      <w:keepNext/>
      <w:keepLines/>
      <w:spacing w:before="40" w:line="278" w:lineRule="auto"/>
      <w:jc w:val="left"/>
      <w:outlineLvl w:val="5"/>
    </w:pPr>
    <w:rPr>
      <w:rFonts w:eastAsiaTheme="majorEastAsia" w:cstheme="majorBidi"/>
      <w:i/>
      <w:iCs/>
      <w:color w:val="595959" w:themeColor="text1" w:themeTint="A6"/>
      <w:kern w:val="2"/>
      <w:sz w:val="24"/>
      <w:szCs w:val="24"/>
      <w14:ligatures w14:val="standardContextual"/>
    </w:rPr>
  </w:style>
  <w:style w:type="paragraph" w:styleId="Titre7">
    <w:name w:val="heading 7"/>
    <w:basedOn w:val="Normal"/>
    <w:next w:val="Normal"/>
    <w:link w:val="Titre7Car"/>
    <w:uiPriority w:val="9"/>
    <w:semiHidden/>
    <w:unhideWhenUsed/>
    <w:qFormat/>
    <w:rsid w:val="00D15EDF"/>
    <w:pPr>
      <w:keepNext/>
      <w:keepLines/>
      <w:spacing w:before="40" w:line="278" w:lineRule="auto"/>
      <w:jc w:val="left"/>
      <w:outlineLvl w:val="6"/>
    </w:pPr>
    <w:rPr>
      <w:rFonts w:eastAsiaTheme="majorEastAsia" w:cstheme="majorBidi"/>
      <w:color w:val="595959" w:themeColor="text1" w:themeTint="A6"/>
      <w:kern w:val="2"/>
      <w:sz w:val="24"/>
      <w:szCs w:val="24"/>
      <w14:ligatures w14:val="standardContextual"/>
    </w:rPr>
  </w:style>
  <w:style w:type="paragraph" w:styleId="Titre8">
    <w:name w:val="heading 8"/>
    <w:basedOn w:val="Normal"/>
    <w:next w:val="Normal"/>
    <w:link w:val="Titre8Car"/>
    <w:uiPriority w:val="9"/>
    <w:semiHidden/>
    <w:unhideWhenUsed/>
    <w:qFormat/>
    <w:rsid w:val="00D15EDF"/>
    <w:pPr>
      <w:keepNext/>
      <w:keepLines/>
      <w:spacing w:line="278" w:lineRule="auto"/>
      <w:jc w:val="left"/>
      <w:outlineLvl w:val="7"/>
    </w:pPr>
    <w:rPr>
      <w:rFonts w:eastAsiaTheme="majorEastAsia" w:cstheme="majorBidi"/>
      <w:i/>
      <w:iCs/>
      <w:color w:val="272727" w:themeColor="text1" w:themeTint="D8"/>
      <w:kern w:val="2"/>
      <w:sz w:val="24"/>
      <w:szCs w:val="24"/>
      <w14:ligatures w14:val="standardContextual"/>
    </w:rPr>
  </w:style>
  <w:style w:type="paragraph" w:styleId="Titre9">
    <w:name w:val="heading 9"/>
    <w:basedOn w:val="Normal"/>
    <w:next w:val="Normal"/>
    <w:link w:val="Titre9Car"/>
    <w:uiPriority w:val="9"/>
    <w:semiHidden/>
    <w:unhideWhenUsed/>
    <w:qFormat/>
    <w:rsid w:val="00D15EDF"/>
    <w:pPr>
      <w:keepNext/>
      <w:keepLines/>
      <w:spacing w:line="278" w:lineRule="auto"/>
      <w:jc w:val="left"/>
      <w:outlineLvl w:val="8"/>
    </w:pPr>
    <w:rPr>
      <w:rFonts w:eastAsiaTheme="majorEastAsia" w:cstheme="majorBidi"/>
      <w:color w:val="272727" w:themeColor="text1" w:themeTint="D8"/>
      <w:kern w:val="2"/>
      <w:sz w:val="24"/>
      <w:szCs w:val="24"/>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15ED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15ED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15ED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15ED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15ED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15ED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15ED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15ED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15EDF"/>
    <w:rPr>
      <w:rFonts w:eastAsiaTheme="majorEastAsia" w:cstheme="majorBidi"/>
      <w:color w:val="272727" w:themeColor="text1" w:themeTint="D8"/>
    </w:rPr>
  </w:style>
  <w:style w:type="paragraph" w:styleId="Titre">
    <w:name w:val="Title"/>
    <w:basedOn w:val="Normal"/>
    <w:next w:val="Normal"/>
    <w:link w:val="TitreCar"/>
    <w:uiPriority w:val="10"/>
    <w:qFormat/>
    <w:rsid w:val="00D15EDF"/>
    <w:pPr>
      <w:spacing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D15ED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15EDF"/>
    <w:pPr>
      <w:numPr>
        <w:ilvl w:val="1"/>
      </w:numPr>
      <w:spacing w:after="160" w:line="278" w:lineRule="auto"/>
      <w:jc w:val="left"/>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D15ED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15EDF"/>
    <w:pPr>
      <w:spacing w:before="160" w:after="160" w:line="278" w:lineRule="auto"/>
      <w:jc w:val="center"/>
    </w:pPr>
    <w:rPr>
      <w:i/>
      <w:iCs/>
      <w:color w:val="404040" w:themeColor="text1" w:themeTint="BF"/>
      <w:kern w:val="2"/>
      <w:sz w:val="24"/>
      <w:szCs w:val="24"/>
      <w14:ligatures w14:val="standardContextual"/>
    </w:rPr>
  </w:style>
  <w:style w:type="character" w:customStyle="1" w:styleId="CitationCar">
    <w:name w:val="Citation Car"/>
    <w:basedOn w:val="Policepardfaut"/>
    <w:link w:val="Citation"/>
    <w:uiPriority w:val="29"/>
    <w:rsid w:val="00D15EDF"/>
    <w:rPr>
      <w:i/>
      <w:iCs/>
      <w:color w:val="404040" w:themeColor="text1" w:themeTint="BF"/>
    </w:rPr>
  </w:style>
  <w:style w:type="paragraph" w:styleId="Paragraphedeliste">
    <w:name w:val="List Paragraph"/>
    <w:basedOn w:val="Normal"/>
    <w:uiPriority w:val="34"/>
    <w:qFormat/>
    <w:rsid w:val="00D15EDF"/>
    <w:pPr>
      <w:spacing w:after="160" w:line="278" w:lineRule="auto"/>
      <w:ind w:left="720"/>
      <w:contextualSpacing/>
      <w:jc w:val="left"/>
    </w:pPr>
    <w:rPr>
      <w:kern w:val="2"/>
      <w:sz w:val="24"/>
      <w:szCs w:val="24"/>
      <w14:ligatures w14:val="standardContextual"/>
    </w:rPr>
  </w:style>
  <w:style w:type="character" w:styleId="Accentuationintense">
    <w:name w:val="Intense Emphasis"/>
    <w:basedOn w:val="Policepardfaut"/>
    <w:uiPriority w:val="21"/>
    <w:qFormat/>
    <w:rsid w:val="00D15EDF"/>
    <w:rPr>
      <w:i/>
      <w:iCs/>
      <w:color w:val="0F4761" w:themeColor="accent1" w:themeShade="BF"/>
    </w:rPr>
  </w:style>
  <w:style w:type="paragraph" w:styleId="Citationintense">
    <w:name w:val="Intense Quote"/>
    <w:basedOn w:val="Normal"/>
    <w:next w:val="Normal"/>
    <w:link w:val="CitationintenseCar"/>
    <w:uiPriority w:val="30"/>
    <w:qFormat/>
    <w:rsid w:val="00D15EDF"/>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CitationintenseCar">
    <w:name w:val="Citation intense Car"/>
    <w:basedOn w:val="Policepardfaut"/>
    <w:link w:val="Citationintense"/>
    <w:uiPriority w:val="30"/>
    <w:rsid w:val="00D15EDF"/>
    <w:rPr>
      <w:i/>
      <w:iCs/>
      <w:color w:val="0F4761" w:themeColor="accent1" w:themeShade="BF"/>
    </w:rPr>
  </w:style>
  <w:style w:type="character" w:styleId="Rfrenceintense">
    <w:name w:val="Intense Reference"/>
    <w:basedOn w:val="Policepardfaut"/>
    <w:uiPriority w:val="32"/>
    <w:qFormat/>
    <w:rsid w:val="00D15EDF"/>
    <w:rPr>
      <w:b/>
      <w:bCs/>
      <w:smallCaps/>
      <w:color w:val="0F4761" w:themeColor="accent1" w:themeShade="BF"/>
      <w:spacing w:val="5"/>
    </w:rPr>
  </w:style>
  <w:style w:type="paragraph" w:styleId="En-tte">
    <w:name w:val="header"/>
    <w:basedOn w:val="Normal"/>
    <w:next w:val="Normal"/>
    <w:link w:val="En-tteCar"/>
    <w:uiPriority w:val="99"/>
    <w:rsid w:val="00D15EDF"/>
    <w:pPr>
      <w:autoSpaceDE w:val="0"/>
      <w:autoSpaceDN w:val="0"/>
      <w:adjustRightInd w:val="0"/>
      <w:jc w:val="left"/>
    </w:pPr>
    <w:rPr>
      <w:rFonts w:ascii="Comic Sans MS" w:hAnsi="Comic Sans MS"/>
      <w:sz w:val="24"/>
      <w:szCs w:val="24"/>
    </w:rPr>
  </w:style>
  <w:style w:type="character" w:customStyle="1" w:styleId="En-tteCar">
    <w:name w:val="En-tête Car"/>
    <w:basedOn w:val="Policepardfaut"/>
    <w:link w:val="En-tte"/>
    <w:uiPriority w:val="99"/>
    <w:rsid w:val="00D15EDF"/>
    <w:rPr>
      <w:rFonts w:ascii="Comic Sans MS" w:hAnsi="Comic Sans MS"/>
      <w:kern w:val="0"/>
      <w14:ligatures w14:val="none"/>
    </w:rPr>
  </w:style>
  <w:style w:type="paragraph" w:styleId="Pieddepage">
    <w:name w:val="footer"/>
    <w:basedOn w:val="Normal"/>
    <w:link w:val="PieddepageCar"/>
    <w:uiPriority w:val="99"/>
    <w:unhideWhenUsed/>
    <w:rsid w:val="0068337A"/>
    <w:pPr>
      <w:tabs>
        <w:tab w:val="center" w:pos="4536"/>
        <w:tab w:val="right" w:pos="9072"/>
      </w:tabs>
    </w:pPr>
  </w:style>
  <w:style w:type="character" w:customStyle="1" w:styleId="PieddepageCar">
    <w:name w:val="Pied de page Car"/>
    <w:basedOn w:val="Policepardfaut"/>
    <w:link w:val="Pieddepage"/>
    <w:uiPriority w:val="99"/>
    <w:rsid w:val="0068337A"/>
    <w:rPr>
      <w:kern w:val="0"/>
      <w:sz w:val="22"/>
      <w:szCs w:val="22"/>
      <w14:ligatures w14:val="none"/>
    </w:rPr>
  </w:style>
  <w:style w:type="character" w:styleId="Lienhypertexte">
    <w:name w:val="Hyperlink"/>
    <w:basedOn w:val="Policepardfaut"/>
    <w:uiPriority w:val="99"/>
    <w:unhideWhenUsed/>
    <w:rsid w:val="0068337A"/>
    <w:rPr>
      <w:color w:val="467886" w:themeColor="hyperlink"/>
      <w:u w:val="single"/>
    </w:rPr>
  </w:style>
  <w:style w:type="character" w:styleId="Mentionnonrsolue">
    <w:name w:val="Unresolved Mention"/>
    <w:basedOn w:val="Policepardfaut"/>
    <w:uiPriority w:val="99"/>
    <w:semiHidden/>
    <w:unhideWhenUsed/>
    <w:rsid w:val="006833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who.int/patientsafety"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02A275-435C-4B91-9F2E-815C85F6C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788</Words>
  <Characters>4334</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 derraz</dc:creator>
  <cp:keywords/>
  <dc:description/>
  <cp:lastModifiedBy>Julien PRIM</cp:lastModifiedBy>
  <cp:revision>5</cp:revision>
  <dcterms:created xsi:type="dcterms:W3CDTF">2024-09-15T19:06:00Z</dcterms:created>
  <dcterms:modified xsi:type="dcterms:W3CDTF">2024-09-19T14:04:00Z</dcterms:modified>
</cp:coreProperties>
</file>